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9685" w14:textId="77777777" w:rsidR="009A0556" w:rsidRPr="00DD11C7" w:rsidRDefault="009A0556" w:rsidP="0078486D">
      <w:pPr>
        <w:pStyle w:val="1"/>
      </w:pPr>
      <w:r w:rsidRPr="00DD11C7">
        <w:t>ПОЛИТИКА ЗАКУПОК</w:t>
      </w:r>
    </w:p>
    <w:p w14:paraId="7AA44720" w14:textId="77777777" w:rsidR="003F5497" w:rsidRPr="00DD11C7" w:rsidRDefault="003F5497" w:rsidP="0078486D">
      <w:pPr>
        <w:pStyle w:val="2"/>
      </w:pPr>
      <w:r w:rsidRPr="00DD11C7">
        <w:t xml:space="preserve">Стратегия в области </w:t>
      </w:r>
      <w:r w:rsidR="0091775B" w:rsidRPr="00DD11C7">
        <w:t>закупок</w:t>
      </w:r>
    </w:p>
    <w:p w14:paraId="0B499C87" w14:textId="77777777" w:rsidR="003F5497" w:rsidRPr="00DD11C7" w:rsidRDefault="00005950" w:rsidP="0078486D">
      <w:r>
        <w:t>Р</w:t>
      </w:r>
      <w:r w:rsidR="003F5497" w:rsidRPr="00DD11C7">
        <w:t xml:space="preserve">азумная организация процесса </w:t>
      </w:r>
      <w:r w:rsidR="00057032" w:rsidRPr="00DD11C7">
        <w:t>закупок</w:t>
      </w:r>
      <w:r w:rsidR="003F5497" w:rsidRPr="00DD11C7">
        <w:t xml:space="preserve"> является ключевым фактором для успешного развития компании. Поэтому этот важный процесс будет осуществляться в строгом соответствии с </w:t>
      </w:r>
      <w:r w:rsidR="00430CF0" w:rsidRPr="00DD11C7">
        <w:t>внутренними регламентами компании</w:t>
      </w:r>
      <w:r w:rsidR="003F5497" w:rsidRPr="00DD11C7">
        <w:t>, начиная с этапа проведения тендера и до момента завершения работы по договору.</w:t>
      </w:r>
    </w:p>
    <w:p w14:paraId="22068AF0" w14:textId="77777777" w:rsidR="003F5497" w:rsidRPr="00DD11C7" w:rsidRDefault="003F5497" w:rsidP="0078486D">
      <w:pPr>
        <w:pStyle w:val="2"/>
      </w:pPr>
      <w:r w:rsidRPr="00DD11C7">
        <w:t xml:space="preserve">Цели </w:t>
      </w:r>
      <w:r w:rsidR="00057032" w:rsidRPr="00DD11C7">
        <w:t>в области закупок</w:t>
      </w:r>
    </w:p>
    <w:p w14:paraId="700CCCE3" w14:textId="77777777" w:rsidR="007A2056" w:rsidRPr="007A2056" w:rsidRDefault="007A2056" w:rsidP="007A2056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7A2056">
        <w:rPr>
          <w:rStyle w:val="a3"/>
          <w:szCs w:val="22"/>
        </w:rPr>
        <w:t>обеспечение целевого и эффективного расходования денежных средств;</w:t>
      </w:r>
    </w:p>
    <w:p w14:paraId="361D070B" w14:textId="77777777" w:rsidR="007A2056" w:rsidRPr="007A2056" w:rsidRDefault="007A2056" w:rsidP="007A2056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7A2056">
        <w:rPr>
          <w:rStyle w:val="a3"/>
          <w:szCs w:val="22"/>
        </w:rPr>
        <w:t>получение экономически обоснованных затрат;</w:t>
      </w:r>
    </w:p>
    <w:p w14:paraId="12A3FE1A" w14:textId="77777777" w:rsidR="007A2056" w:rsidRPr="007A2056" w:rsidRDefault="007A2056" w:rsidP="007A2056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7A2056">
        <w:rPr>
          <w:rStyle w:val="a3"/>
          <w:szCs w:val="22"/>
        </w:rPr>
        <w:t>выбор подрядчиков (исполнителей), способных выполнить необходимые работы (предоставить услуги), предложивших оптимальные по качеству, цене, срокам и режимам условия выполнения договоров подряда и оказания услуг;</w:t>
      </w:r>
    </w:p>
    <w:p w14:paraId="3857DB66" w14:textId="77777777" w:rsidR="007A2056" w:rsidRPr="007A2056" w:rsidRDefault="007A2056" w:rsidP="007A2056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7A2056">
        <w:rPr>
          <w:rStyle w:val="a3"/>
          <w:szCs w:val="22"/>
        </w:rPr>
        <w:t>создание равных конкурентных условий для всех участников;</w:t>
      </w:r>
    </w:p>
    <w:p w14:paraId="1D88BB7D" w14:textId="77777777" w:rsidR="007A2056" w:rsidRPr="007A2056" w:rsidRDefault="007A2056" w:rsidP="007A2056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7A2056">
        <w:rPr>
          <w:rStyle w:val="a3"/>
          <w:szCs w:val="22"/>
        </w:rPr>
        <w:t>предотвращение возможных злоупотреблений со стороны заинтересованных лиц;</w:t>
      </w:r>
    </w:p>
    <w:p w14:paraId="218D5F50" w14:textId="77777777" w:rsidR="007A2056" w:rsidRPr="007A2056" w:rsidRDefault="007A2056" w:rsidP="007A2056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7A2056">
        <w:rPr>
          <w:rStyle w:val="a3"/>
          <w:szCs w:val="22"/>
        </w:rPr>
        <w:t>повышение уровня защищенности от заключения сделок с несостоятельными партнерами.</w:t>
      </w:r>
    </w:p>
    <w:p w14:paraId="478E3CAE" w14:textId="77777777" w:rsidR="0078486D" w:rsidRPr="00DD11C7" w:rsidRDefault="0078486D" w:rsidP="0078486D">
      <w:pPr>
        <w:pStyle w:val="2"/>
      </w:pPr>
      <w:r w:rsidRPr="00DD11C7">
        <w:t>Управление закупками, деловая этика</w:t>
      </w:r>
    </w:p>
    <w:p w14:paraId="36BAB707" w14:textId="7AEBE642" w:rsidR="0078486D" w:rsidRPr="00DD11C7" w:rsidRDefault="0078486D" w:rsidP="0078486D">
      <w:r w:rsidRPr="00DD11C7">
        <w:t xml:space="preserve">Для управления процессом проведения закупок создана тендерная комиссия, включающая представителей </w:t>
      </w:r>
      <w:r w:rsidR="004F589D" w:rsidRPr="00DD11C7">
        <w:t xml:space="preserve">единственного участника </w:t>
      </w:r>
      <w:r w:rsidR="004F589D">
        <w:t xml:space="preserve">и </w:t>
      </w:r>
      <w:r w:rsidRPr="00DD11C7">
        <w:t>менеджмента компании</w:t>
      </w:r>
      <w:r w:rsidR="004F589D">
        <w:t>.</w:t>
      </w:r>
    </w:p>
    <w:p w14:paraId="340C5CE3" w14:textId="6692B529" w:rsidR="0078486D" w:rsidRPr="00DD11C7" w:rsidRDefault="0078486D" w:rsidP="0078486D">
      <w:r w:rsidRPr="00DD11C7">
        <w:t>Не допускается</w:t>
      </w:r>
      <w:bookmarkStart w:id="0" w:name="_GoBack"/>
      <w:bookmarkEnd w:id="0"/>
      <w:r w:rsidRPr="00DD11C7">
        <w:t xml:space="preserve"> раскрытие коммерческой или иной информации конфиденциального характера, полученной от одного поставщика, другим поставщикам или участникам торгов как до, так и после </w:t>
      </w:r>
      <w:r w:rsidR="004F589D">
        <w:t xml:space="preserve">заключения </w:t>
      </w:r>
      <w:r w:rsidRPr="00DD11C7">
        <w:t>договора.</w:t>
      </w:r>
    </w:p>
    <w:p w14:paraId="59544608" w14:textId="77777777" w:rsidR="009A0556" w:rsidRPr="00DD11C7" w:rsidRDefault="009A0556" w:rsidP="0078486D">
      <w:pPr>
        <w:pStyle w:val="2"/>
      </w:pPr>
      <w:r w:rsidRPr="00DD11C7">
        <w:t>Основные принципы, которыми руководствуется компания при осуществлении закупок:</w:t>
      </w:r>
    </w:p>
    <w:p w14:paraId="110F8B62" w14:textId="77777777" w:rsidR="009A0556" w:rsidRPr="00DD11C7" w:rsidRDefault="009A0556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прозрачность и информационная открытость, </w:t>
      </w:r>
    </w:p>
    <w:p w14:paraId="1C62E65A" w14:textId="77777777" w:rsidR="009A0556" w:rsidRPr="00DD11C7" w:rsidRDefault="009A0556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отсутствие дискриминации и необоснованных ограничений конкуренции, </w:t>
      </w:r>
    </w:p>
    <w:p w14:paraId="192BC392" w14:textId="77777777" w:rsidR="009A0556" w:rsidRPr="00DD11C7" w:rsidRDefault="009A0556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целевое и эффективное расходование средств компании, </w:t>
      </w:r>
    </w:p>
    <w:p w14:paraId="3EFA6658" w14:textId="77777777" w:rsidR="009A0556" w:rsidRPr="00DD11C7" w:rsidRDefault="009A0556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DD11C7">
        <w:rPr>
          <w:rStyle w:val="a3"/>
          <w:szCs w:val="22"/>
        </w:rPr>
        <w:t>выстраивание долгосрочных партнерских отношений с поставщиками.</w:t>
      </w:r>
    </w:p>
    <w:p w14:paraId="2735218D" w14:textId="77777777" w:rsidR="009A0556" w:rsidRPr="00DD11C7" w:rsidRDefault="009A0556" w:rsidP="0078486D">
      <w:pPr>
        <w:pStyle w:val="2"/>
      </w:pPr>
      <w:r w:rsidRPr="00DD11C7">
        <w:t>Основные принципы, которыми руководствуется компания при выборе поставщиков товаров и услуг:</w:t>
      </w:r>
    </w:p>
    <w:p w14:paraId="3C54E10F" w14:textId="77777777" w:rsidR="009A0556" w:rsidRPr="0078486D" w:rsidRDefault="00DD11C7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78486D">
        <w:rPr>
          <w:rStyle w:val="a3"/>
          <w:szCs w:val="22"/>
        </w:rPr>
        <w:t>деловая репутация поставщика - соответствие квалификационным требованиям к контрагентам,</w:t>
      </w:r>
    </w:p>
    <w:p w14:paraId="1F4AD731" w14:textId="77777777" w:rsidR="009A0556" w:rsidRPr="00DD11C7" w:rsidRDefault="009A0556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высокое качество предлагаемых материалов или предоставляемых услуг, </w:t>
      </w:r>
    </w:p>
    <w:p w14:paraId="152E2501" w14:textId="77777777" w:rsidR="009A0556" w:rsidRPr="00DD11C7" w:rsidRDefault="009A0556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своевременность поставок, </w:t>
      </w:r>
    </w:p>
    <w:p w14:paraId="264E65AA" w14:textId="77777777" w:rsidR="009A0556" w:rsidRPr="00DD11C7" w:rsidRDefault="009A0556" w:rsidP="0078486D">
      <w:pPr>
        <w:pStyle w:val="a4"/>
        <w:numPr>
          <w:ilvl w:val="0"/>
          <w:numId w:val="1"/>
        </w:numPr>
        <w:rPr>
          <w:rStyle w:val="a3"/>
          <w:szCs w:val="22"/>
        </w:rPr>
      </w:pPr>
      <w:r w:rsidRPr="00DD11C7">
        <w:rPr>
          <w:rStyle w:val="a3"/>
          <w:szCs w:val="22"/>
        </w:rPr>
        <w:t>оптимальный уровень цен и приемлемые условия оплаты.</w:t>
      </w:r>
    </w:p>
    <w:p w14:paraId="289EFD7B" w14:textId="77777777" w:rsidR="009A0556" w:rsidRPr="00DD11C7" w:rsidRDefault="009A0556" w:rsidP="0078486D">
      <w:r w:rsidRPr="00DD11C7">
        <w:t>Компания всегда открыта для сотрудничества с поставщиками, которые соответствуют перечисленным критериям.</w:t>
      </w:r>
    </w:p>
    <w:p w14:paraId="766F1F89" w14:textId="77777777" w:rsidR="009A0556" w:rsidRPr="00DD11C7" w:rsidRDefault="009A0556" w:rsidP="0078486D">
      <w:pPr>
        <w:pStyle w:val="2"/>
      </w:pPr>
      <w:r w:rsidRPr="00DD11C7">
        <w:t>Для всех участников создаются равные условия, которые обеспечиваются следующим образом:</w:t>
      </w:r>
    </w:p>
    <w:p w14:paraId="2019D264" w14:textId="77777777" w:rsidR="009A0556" w:rsidRPr="00DD11C7" w:rsidRDefault="009A0556" w:rsidP="0078486D">
      <w:pPr>
        <w:pStyle w:val="a4"/>
        <w:numPr>
          <w:ilvl w:val="0"/>
          <w:numId w:val="2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всем участникам рассылается одинаковая документация и предоставляются разъяснения в отношении формирования предложения; </w:t>
      </w:r>
    </w:p>
    <w:p w14:paraId="19A9177A" w14:textId="77777777" w:rsidR="009A0556" w:rsidRPr="00DD11C7" w:rsidRDefault="00057032" w:rsidP="0078486D">
      <w:pPr>
        <w:pStyle w:val="a4"/>
        <w:numPr>
          <w:ilvl w:val="0"/>
          <w:numId w:val="2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организатор </w:t>
      </w:r>
      <w:r w:rsidR="009A0556" w:rsidRPr="00DD11C7">
        <w:rPr>
          <w:rStyle w:val="a3"/>
          <w:szCs w:val="22"/>
        </w:rPr>
        <w:t xml:space="preserve">обязан всем обратившимся участникам показать объект тендера, предоставить проектную и другую необходимую документацию, а также достоверные и точные сведения, необходимые участникам для подготовки тендерных предложений; </w:t>
      </w:r>
    </w:p>
    <w:p w14:paraId="06F6724C" w14:textId="77777777" w:rsidR="009A0556" w:rsidRPr="00DD11C7" w:rsidRDefault="009A0556" w:rsidP="0078486D">
      <w:pPr>
        <w:pStyle w:val="a4"/>
        <w:numPr>
          <w:ilvl w:val="0"/>
          <w:numId w:val="2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запрещается создавать преимущественные условия одному или нескольким участникам, в том числе путем доступа к конфиденциальной информации или </w:t>
      </w:r>
      <w:r w:rsidR="00DD11C7" w:rsidRPr="00DD11C7">
        <w:rPr>
          <w:rStyle w:val="a3"/>
          <w:szCs w:val="22"/>
        </w:rPr>
        <w:t>непредставлению</w:t>
      </w:r>
      <w:r w:rsidRPr="00DD11C7">
        <w:rPr>
          <w:rStyle w:val="a3"/>
          <w:szCs w:val="22"/>
        </w:rPr>
        <w:t xml:space="preserve"> информации каким-либо участникам; </w:t>
      </w:r>
    </w:p>
    <w:p w14:paraId="378B9252" w14:textId="77777777" w:rsidR="009A0556" w:rsidRPr="00DD11C7" w:rsidRDefault="009A0556" w:rsidP="0078486D">
      <w:pPr>
        <w:pStyle w:val="a4"/>
        <w:numPr>
          <w:ilvl w:val="0"/>
          <w:numId w:val="2"/>
        </w:numPr>
        <w:rPr>
          <w:rStyle w:val="a3"/>
          <w:szCs w:val="22"/>
        </w:rPr>
      </w:pPr>
      <w:r w:rsidRPr="00DD11C7">
        <w:rPr>
          <w:rStyle w:val="a3"/>
          <w:szCs w:val="22"/>
        </w:rPr>
        <w:t xml:space="preserve">участникам предоставляется возможность обращаться с письменными замечаниями в </w:t>
      </w:r>
      <w:r w:rsidR="00057032" w:rsidRPr="00DD11C7">
        <w:rPr>
          <w:rStyle w:val="a3"/>
          <w:szCs w:val="22"/>
        </w:rPr>
        <w:t>тендерн</w:t>
      </w:r>
      <w:r w:rsidR="0091775B" w:rsidRPr="00DD11C7">
        <w:rPr>
          <w:rStyle w:val="a3"/>
          <w:szCs w:val="22"/>
        </w:rPr>
        <w:t>ую комиссию</w:t>
      </w:r>
      <w:r w:rsidRPr="00DD11C7">
        <w:rPr>
          <w:rStyle w:val="a3"/>
          <w:szCs w:val="22"/>
        </w:rPr>
        <w:t xml:space="preserve">; </w:t>
      </w:r>
    </w:p>
    <w:p w14:paraId="00791CEC" w14:textId="77777777" w:rsidR="009A0556" w:rsidRPr="00DD11C7" w:rsidRDefault="009A0556" w:rsidP="0078486D">
      <w:r w:rsidRPr="00DD11C7">
        <w:t xml:space="preserve">Со своей стороны, </w:t>
      </w:r>
      <w:r w:rsidR="00430CF0" w:rsidRPr="00DD11C7">
        <w:t>«Ульяновскцентргаз»</w:t>
      </w:r>
      <w:r w:rsidRPr="00DD11C7">
        <w:t xml:space="preserve">, как организатор закупок, взвешенно и всесторонне подходит к изучению </w:t>
      </w:r>
      <w:r w:rsidR="00DD11C7" w:rsidRPr="00DD11C7">
        <w:t>предложения каждого участника</w:t>
      </w:r>
      <w:r w:rsidRPr="00DD11C7">
        <w:t>, соблюдая дифференцированный и прозрачный подход к каждому коммерческому предложению.</w:t>
      </w:r>
    </w:p>
    <w:p w14:paraId="41574800" w14:textId="77777777" w:rsidR="009A0556" w:rsidRPr="00DD11C7" w:rsidRDefault="00430CF0" w:rsidP="0078486D">
      <w:r w:rsidRPr="00DD11C7">
        <w:t xml:space="preserve">«Ульяновскцентргаз» </w:t>
      </w:r>
      <w:r w:rsidR="009A0556" w:rsidRPr="00DD11C7">
        <w:t>признателен всем своим настоящим и потенциальным партнерам за оказанное нашей компании доверие, которое является обязательным условием успешного и долговременного сотрудничества.</w:t>
      </w:r>
    </w:p>
    <w:p w14:paraId="4C71FFAB" w14:textId="77777777" w:rsidR="00D47075" w:rsidRPr="00DD11C7" w:rsidRDefault="009A0556" w:rsidP="0078486D">
      <w:r w:rsidRPr="00DD11C7">
        <w:t>Надеемся, что и Вы вскоре станете нашим партнером по бизнесу.</w:t>
      </w:r>
    </w:p>
    <w:sectPr w:rsidR="00D47075" w:rsidRPr="00DD11C7" w:rsidSect="00DD11C7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273B"/>
    <w:multiLevelType w:val="hybridMultilevel"/>
    <w:tmpl w:val="62F2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7E25"/>
    <w:multiLevelType w:val="hybridMultilevel"/>
    <w:tmpl w:val="4068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46"/>
    <w:rsid w:val="00005950"/>
    <w:rsid w:val="00057032"/>
    <w:rsid w:val="000B0065"/>
    <w:rsid w:val="00183D75"/>
    <w:rsid w:val="00391246"/>
    <w:rsid w:val="003F5497"/>
    <w:rsid w:val="00430CF0"/>
    <w:rsid w:val="004F589D"/>
    <w:rsid w:val="0078486D"/>
    <w:rsid w:val="007A2056"/>
    <w:rsid w:val="0091775B"/>
    <w:rsid w:val="009A0556"/>
    <w:rsid w:val="00B8457F"/>
    <w:rsid w:val="00D47075"/>
    <w:rsid w:val="00DD11C7"/>
    <w:rsid w:val="00E074F3"/>
    <w:rsid w:val="00E2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CA2D"/>
  <w15:docId w15:val="{160BB164-90DC-42DE-A301-038524AF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6D"/>
    <w:pPr>
      <w:spacing w:before="40" w:after="4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D11C7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1C7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1C7"/>
    <w:rPr>
      <w:rFonts w:asciiTheme="majorHAnsi" w:eastAsiaTheme="majorEastAsia" w:hAnsiTheme="majorHAnsi" w:cstheme="majorBidi"/>
      <w:color w:val="2E74B5" w:themeColor="accent1" w:themeShade="BF"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DD11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a3">
    <w:name w:val="Emphasis"/>
    <w:basedOn w:val="a0"/>
    <w:uiPriority w:val="20"/>
    <w:qFormat/>
    <w:rsid w:val="00DD11C7"/>
    <w:rPr>
      <w:i/>
      <w:iCs/>
      <w:sz w:val="22"/>
    </w:rPr>
  </w:style>
  <w:style w:type="paragraph" w:styleId="a4">
    <w:name w:val="List Paragraph"/>
    <w:basedOn w:val="a"/>
    <w:uiPriority w:val="34"/>
    <w:qFormat/>
    <w:rsid w:val="009A05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848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48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48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48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48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48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Пахомов</dc:creator>
  <cp:lastModifiedBy>Евгений Пахомов</cp:lastModifiedBy>
  <cp:revision>5</cp:revision>
  <dcterms:created xsi:type="dcterms:W3CDTF">2017-08-01T10:49:00Z</dcterms:created>
  <dcterms:modified xsi:type="dcterms:W3CDTF">2017-08-30T04:10:00Z</dcterms:modified>
</cp:coreProperties>
</file>